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51061" w14:textId="0E1806D8" w:rsidR="00BD543E" w:rsidRDefault="00BD543E" w:rsidP="00BD543E">
      <w:r>
        <w:t>Caption „Bereit für morgen“</w:t>
      </w:r>
    </w:p>
    <w:p w14:paraId="129CB138" w14:textId="77777777" w:rsidR="00BD543E" w:rsidRDefault="00BD543E" w:rsidP="00BD543E"/>
    <w:p w14:paraId="596E25B4" w14:textId="0212498F" w:rsidR="00BD543E" w:rsidRPr="00D07549" w:rsidRDefault="00BD543E" w:rsidP="00BD543E">
      <w:r w:rsidRPr="00D07549">
        <w:t xml:space="preserve">Vertraut heißt nicht automatisch besser. </w:t>
      </w:r>
      <w:r w:rsidRPr="00D07549">
        <w:rPr>
          <w:rFonts w:ascii="Segoe UI Emoji" w:hAnsi="Segoe UI Emoji" w:cs="Segoe UI Emoji"/>
        </w:rPr>
        <w:t>🤫</w:t>
      </w:r>
      <w:r w:rsidRPr="00D07549">
        <w:t xml:space="preserve"> Mit CGM Z1.PRO bieten wir Zahnarztpraxen </w:t>
      </w:r>
      <w:r w:rsidRPr="00A2675A">
        <w:t>jeder Praxisform-, Größe und Fachrichtung</w:t>
      </w:r>
      <w:r>
        <w:t xml:space="preserve"> d</w:t>
      </w:r>
      <w:r w:rsidRPr="00D07549">
        <w:t>as passende Tool, um veraltete Praxisprozesse zu vereinfachen. Dabei können Sie sich über eine intuitive Einarbeitung freuen</w:t>
      </w:r>
      <w:r>
        <w:t>,</w:t>
      </w:r>
      <w:r w:rsidRPr="00D07549">
        <w:t xml:space="preserve"> um schnell in den Arbeitsalltag zurückzufinden.</w:t>
      </w:r>
    </w:p>
    <w:p w14:paraId="71A95E4D" w14:textId="77777777" w:rsidR="00BD543E" w:rsidRDefault="00BD543E" w:rsidP="00BD543E">
      <w:r w:rsidRPr="00803491">
        <w:t>Dank seines modularen Aufbaus kann CGM Z1.PRO individuell auf Ihre Bedürfnisse und die Ihres Praxispersonals zugeschnitten werden.</w:t>
      </w:r>
    </w:p>
    <w:p w14:paraId="0993B01B" w14:textId="77777777" w:rsidR="00BD543E" w:rsidRDefault="00BD543E" w:rsidP="00BD543E">
      <w:r w:rsidRPr="00D07549">
        <w:rPr>
          <w:rFonts w:ascii="Segoe UI Emoji" w:hAnsi="Segoe UI Emoji" w:cs="Segoe UI Emoji"/>
        </w:rPr>
        <w:t>✂️</w:t>
      </w:r>
      <w:r w:rsidRPr="00D07549">
        <w:t xml:space="preserve"> </w:t>
      </w:r>
      <w:r w:rsidRPr="00803491">
        <w:t>Das bietet CGM Z1.PRO</w:t>
      </w:r>
    </w:p>
    <w:p w14:paraId="01D7A04E" w14:textId="77777777" w:rsidR="00BD543E" w:rsidRDefault="00BD543E" w:rsidP="00BD543E">
      <w:r w:rsidRPr="00D07549">
        <w:t xml:space="preserve">- entspricht </w:t>
      </w:r>
      <w:r>
        <w:t>allen</w:t>
      </w:r>
      <w:r w:rsidRPr="00D07549">
        <w:t xml:space="preserve"> gesetzlichen Anforderungen, </w:t>
      </w:r>
    </w:p>
    <w:p w14:paraId="482D6F0E" w14:textId="77777777" w:rsidR="00BD543E" w:rsidRDefault="00BD543E" w:rsidP="00BD543E">
      <w:r w:rsidRPr="00D07549">
        <w:t xml:space="preserve">- bietet </w:t>
      </w:r>
      <w:r>
        <w:t>eine Vielzahl an Module</w:t>
      </w:r>
      <w:r w:rsidRPr="00D07549">
        <w:t xml:space="preserve"> und </w:t>
      </w:r>
      <w:r>
        <w:t>Apps</w:t>
      </w:r>
      <w:r w:rsidRPr="00D07549">
        <w:t xml:space="preserve"> für mehr Effizienz im Praxisalltag</w:t>
      </w:r>
      <w:r>
        <w:t>,</w:t>
      </w:r>
      <w:r w:rsidRPr="00D07549">
        <w:t xml:space="preserve"> </w:t>
      </w:r>
    </w:p>
    <w:p w14:paraId="120A5810" w14:textId="77777777" w:rsidR="00BD543E" w:rsidRDefault="00BD543E" w:rsidP="00BD543E">
      <w:r w:rsidRPr="00D07549">
        <w:t>- ist fü</w:t>
      </w:r>
      <w:r>
        <w:t>r</w:t>
      </w:r>
      <w:r w:rsidRPr="0016323F">
        <w:t xml:space="preserve"> jede Praxisform, Größe und Fachrichtung (auch KFO und MKG)</w:t>
      </w:r>
      <w:r w:rsidRPr="00D07549">
        <w:t xml:space="preserve">, </w:t>
      </w:r>
    </w:p>
    <w:p w14:paraId="31E11E7A" w14:textId="77777777" w:rsidR="00BD543E" w:rsidRDefault="00BD543E" w:rsidP="00BD543E">
      <w:r w:rsidRPr="00D07549">
        <w:t xml:space="preserve">- ist E-Health-ready und unterstützt TI-Komponenten wie das eRezept, eAU und EBZ. </w:t>
      </w:r>
    </w:p>
    <w:p w14:paraId="245AFECC" w14:textId="77777777" w:rsidR="00BD543E" w:rsidRPr="00D07549" w:rsidRDefault="00BD543E" w:rsidP="00BD543E">
      <w:r w:rsidRPr="00D07549">
        <w:t xml:space="preserve">Gönnen Sie Ihnen und Ihrer Belegschaft ein Tool, das Ihren Erwartungen gerecht wird. </w:t>
      </w:r>
    </w:p>
    <w:p w14:paraId="51ED8EBB" w14:textId="77777777" w:rsidR="00BD543E" w:rsidRDefault="00BD543E" w:rsidP="00BD543E">
      <w:r w:rsidRPr="00D07549">
        <w:rPr>
          <w:rFonts w:ascii="Segoe UI Emoji" w:hAnsi="Segoe UI Emoji" w:cs="Segoe UI Emoji"/>
        </w:rPr>
        <w:t>☝️</w:t>
      </w:r>
      <w:r w:rsidRPr="00D07549">
        <w:t xml:space="preserve">Jetzt mehr erfahren über CGM Z1.PRO </w:t>
      </w:r>
    </w:p>
    <w:p w14:paraId="295C7666" w14:textId="77777777" w:rsidR="001206EF" w:rsidRDefault="001206EF"/>
    <w:sectPr w:rsidR="001206EF">
      <w:footerReference w:type="even" r:id="rId6"/>
      <w:footerReference w:type="default" r:id="rId7"/>
      <w:footerReference w:type="firs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5D7C6" w14:textId="77777777" w:rsidR="00BD543E" w:rsidRDefault="00BD543E" w:rsidP="00BD543E">
      <w:pPr>
        <w:spacing w:after="0" w:line="240" w:lineRule="auto"/>
      </w:pPr>
      <w:r>
        <w:separator/>
      </w:r>
    </w:p>
  </w:endnote>
  <w:endnote w:type="continuationSeparator" w:id="0">
    <w:p w14:paraId="253F6C35" w14:textId="77777777" w:rsidR="00BD543E" w:rsidRDefault="00BD543E" w:rsidP="00BD5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FE8D" w14:textId="272A41BC" w:rsidR="00BD543E" w:rsidRDefault="00BD543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2887F1" wp14:editId="7BE1692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273135207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0F09D5" w14:textId="7DF8F011" w:rsidR="00BD543E" w:rsidRPr="00BD543E" w:rsidRDefault="00BD543E" w:rsidP="00BD54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D54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887F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A0F09D5" w14:textId="7DF8F011" w:rsidR="00BD543E" w:rsidRPr="00BD543E" w:rsidRDefault="00BD543E" w:rsidP="00BD54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BD543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BED4" w14:textId="6230EA5B" w:rsidR="00BD543E" w:rsidRDefault="00BD543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99B7D07" wp14:editId="556AF805">
              <wp:simplePos x="89916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2058251847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89107" w14:textId="42606A3F" w:rsidR="00BD543E" w:rsidRPr="00BD543E" w:rsidRDefault="00BD543E" w:rsidP="00BD54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D54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9B7D07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E789107" w14:textId="42606A3F" w:rsidR="00BD543E" w:rsidRPr="00BD543E" w:rsidRDefault="00BD543E" w:rsidP="00BD54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BD543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B2F4" w14:textId="25C4CCB8" w:rsidR="00BD543E" w:rsidRDefault="00BD543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EE6A91" wp14:editId="05B25B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813184159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05AD82" w14:textId="21DE1C62" w:rsidR="00BD543E" w:rsidRPr="00BD543E" w:rsidRDefault="00BD543E" w:rsidP="00BD54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D54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EE6A91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1105AD82" w14:textId="21DE1C62" w:rsidR="00BD543E" w:rsidRPr="00BD543E" w:rsidRDefault="00BD543E" w:rsidP="00BD54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BD543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FF264" w14:textId="77777777" w:rsidR="00BD543E" w:rsidRDefault="00BD543E" w:rsidP="00BD543E">
      <w:pPr>
        <w:spacing w:after="0" w:line="240" w:lineRule="auto"/>
      </w:pPr>
      <w:r>
        <w:separator/>
      </w:r>
    </w:p>
  </w:footnote>
  <w:footnote w:type="continuationSeparator" w:id="0">
    <w:p w14:paraId="1F851D4F" w14:textId="77777777" w:rsidR="00BD543E" w:rsidRDefault="00BD543E" w:rsidP="00BD54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43E"/>
    <w:rsid w:val="000971FA"/>
    <w:rsid w:val="001206EF"/>
    <w:rsid w:val="00325B72"/>
    <w:rsid w:val="00772924"/>
    <w:rsid w:val="00BD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B1B06"/>
  <w15:chartTrackingRefBased/>
  <w15:docId w15:val="{12644C5F-2F58-4F7B-8C14-15EA90D62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543E"/>
  </w:style>
  <w:style w:type="paragraph" w:styleId="berschrift1">
    <w:name w:val="heading 1"/>
    <w:basedOn w:val="Standard"/>
    <w:next w:val="Standard"/>
    <w:link w:val="berschrift1Zchn"/>
    <w:uiPriority w:val="9"/>
    <w:qFormat/>
    <w:rsid w:val="00BD54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54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54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54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54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54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54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54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54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54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54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54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543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543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543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543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543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543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54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54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54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54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54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543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543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543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54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543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543E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BD5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D5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772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2026-01-27T10:14:00Z</dcterms:created>
  <dcterms:modified xsi:type="dcterms:W3CDTF">2026-01-27T10:15:00Z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6c12fe9f,4be28067,7aae6e47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